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E8E7" w14:textId="77947E1D" w:rsidR="00D83C46" w:rsidRPr="007C0CD8" w:rsidRDefault="6AE368E6" w:rsidP="004D543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7C0CD8">
        <w:rPr>
          <w:rFonts w:asciiTheme="majorHAnsi" w:hAnsiTheme="majorHAnsi" w:cstheme="majorHAnsi"/>
          <w:b/>
          <w:bCs/>
          <w:sz w:val="28"/>
          <w:szCs w:val="28"/>
          <w:lang w:val="en-US"/>
        </w:rPr>
        <w:t>Hearst</w:t>
      </w:r>
      <w:r w:rsidR="1E546A9C" w:rsidRPr="007C0CD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Networks: </w:t>
      </w:r>
      <w:r w:rsidR="4F717CB5" w:rsidRPr="007C0CD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General </w:t>
      </w:r>
      <w:r w:rsidR="1E546A9C" w:rsidRPr="007C0CD8">
        <w:rPr>
          <w:rFonts w:asciiTheme="majorHAnsi" w:hAnsiTheme="majorHAnsi" w:cstheme="majorHAnsi"/>
          <w:b/>
          <w:bCs/>
          <w:sz w:val="28"/>
          <w:szCs w:val="28"/>
          <w:lang w:val="en-US"/>
        </w:rPr>
        <w:t>Sponsorship Guidance</w:t>
      </w:r>
      <w:r w:rsidR="00D83C46" w:rsidRPr="007C0CD8">
        <w:rPr>
          <w:rFonts w:asciiTheme="majorHAnsi" w:hAnsiTheme="majorHAnsi" w:cstheme="majorHAnsi"/>
          <w:sz w:val="28"/>
          <w:szCs w:val="28"/>
        </w:rPr>
        <w:br/>
      </w:r>
    </w:p>
    <w:p w14:paraId="36623356" w14:textId="5C89157E" w:rsidR="00D83C46" w:rsidRPr="004D543A" w:rsidRDefault="1E546A9C" w:rsidP="0F8952A0">
      <w:pPr>
        <w:rPr>
          <w:rFonts w:asciiTheme="majorHAnsi" w:hAnsiTheme="majorHAnsi" w:cstheme="majorHAnsi"/>
          <w:b/>
          <w:bCs/>
          <w:lang w:val="en-US"/>
        </w:rPr>
      </w:pPr>
      <w:r w:rsidRPr="004D543A">
        <w:rPr>
          <w:rFonts w:asciiTheme="majorHAnsi" w:hAnsiTheme="majorHAnsi" w:cstheme="majorHAnsi"/>
          <w:b/>
          <w:bCs/>
          <w:lang w:val="en-US"/>
        </w:rPr>
        <w:t xml:space="preserve">All </w:t>
      </w:r>
      <w:r w:rsidR="4F717CB5" w:rsidRPr="004D543A">
        <w:rPr>
          <w:rFonts w:asciiTheme="majorHAnsi" w:hAnsiTheme="majorHAnsi" w:cstheme="majorHAnsi"/>
          <w:b/>
          <w:bCs/>
          <w:lang w:val="en-US"/>
        </w:rPr>
        <w:t>s</w:t>
      </w:r>
      <w:r w:rsidRPr="004D543A">
        <w:rPr>
          <w:rFonts w:asciiTheme="majorHAnsi" w:hAnsiTheme="majorHAnsi" w:cstheme="majorHAnsi"/>
          <w:b/>
          <w:bCs/>
          <w:lang w:val="en-US"/>
        </w:rPr>
        <w:t xml:space="preserve">ponsorship credits must comply with the rules set out in Section Nine (Commercial References) of the Ofcom Code: </w:t>
      </w:r>
      <w:hyperlink r:id="rId11">
        <w:r w:rsidR="4F717CB5" w:rsidRPr="004D543A">
          <w:rPr>
            <w:rStyle w:val="Hyperlink"/>
            <w:rFonts w:asciiTheme="majorHAnsi" w:hAnsiTheme="majorHAnsi" w:cstheme="majorHAnsi"/>
            <w:b/>
            <w:bCs/>
            <w:lang w:val="en-US"/>
          </w:rPr>
          <w:t>https://www.ofcom.org.uk/tv-radio-and-on-demand/broadcast-codes/broadcast-code/section-nine-commercial-references-tv</w:t>
        </w:r>
      </w:hyperlink>
    </w:p>
    <w:p w14:paraId="2C2EA3F5" w14:textId="731DD068" w:rsidR="00D04954" w:rsidRPr="004D543A" w:rsidRDefault="00D04954">
      <w:pPr>
        <w:rPr>
          <w:rFonts w:asciiTheme="majorHAnsi" w:hAnsiTheme="majorHAnsi" w:cstheme="majorHAnsi"/>
          <w:b/>
          <w:bCs/>
          <w:lang w:val="en-US"/>
        </w:rPr>
      </w:pPr>
      <w:r w:rsidRPr="004D543A">
        <w:rPr>
          <w:rFonts w:asciiTheme="majorHAnsi" w:hAnsiTheme="majorHAnsi" w:cstheme="majorHAnsi"/>
          <w:b/>
          <w:bCs/>
          <w:lang w:val="en-US"/>
        </w:rPr>
        <w:t>And</w:t>
      </w:r>
    </w:p>
    <w:p w14:paraId="53DBEF9F" w14:textId="394D6FAA" w:rsidR="00D04954" w:rsidRPr="004D543A" w:rsidRDefault="00D04954">
      <w:pPr>
        <w:rPr>
          <w:rFonts w:asciiTheme="majorHAnsi" w:hAnsiTheme="majorHAnsi" w:cstheme="majorHAnsi"/>
          <w:b/>
          <w:bCs/>
          <w:lang w:val="en-US"/>
        </w:rPr>
      </w:pPr>
      <w:r w:rsidRPr="004D543A">
        <w:rPr>
          <w:rFonts w:asciiTheme="majorHAnsi" w:hAnsiTheme="majorHAnsi" w:cstheme="majorHAnsi"/>
          <w:b/>
          <w:bCs/>
          <w:lang w:val="en-US"/>
        </w:rPr>
        <w:t xml:space="preserve">All sponsorship credits must also comply with BCAP rules: </w:t>
      </w:r>
    </w:p>
    <w:p w14:paraId="6AC1A7CB" w14:textId="5E8D5F9D" w:rsidR="00D04954" w:rsidRPr="004D543A" w:rsidRDefault="00D04954">
      <w:pPr>
        <w:rPr>
          <w:rFonts w:asciiTheme="majorHAnsi" w:hAnsiTheme="majorHAnsi" w:cstheme="majorHAnsi"/>
          <w:b/>
          <w:bCs/>
          <w:lang w:val="en-US"/>
        </w:rPr>
      </w:pPr>
      <w:hyperlink r:id="rId12" w:history="1">
        <w:r w:rsidRPr="004D543A">
          <w:rPr>
            <w:rStyle w:val="Hyperlink"/>
            <w:rFonts w:asciiTheme="majorHAnsi" w:hAnsiTheme="majorHAnsi" w:cstheme="majorHAnsi"/>
            <w:b/>
            <w:bCs/>
            <w:lang w:val="en-US"/>
          </w:rPr>
          <w:t>https://www.asa.org.uk/static/40293b82-443a-4416-9555ff5259585538/00f8d067-f5ea-4da5-bb06ed7b3d06f619/The-BCAP-Code.pdf</w:t>
        </w:r>
      </w:hyperlink>
    </w:p>
    <w:p w14:paraId="2ED97D29" w14:textId="161B35CD" w:rsidR="00D83C46" w:rsidRPr="004D543A" w:rsidRDefault="13E0CE05">
      <w:pPr>
        <w:rPr>
          <w:rFonts w:asciiTheme="majorHAnsi" w:hAnsiTheme="majorHAnsi" w:cstheme="majorHAnsi"/>
          <w:lang w:val="en-US"/>
        </w:rPr>
      </w:pPr>
      <w:r w:rsidRPr="004D543A">
        <w:rPr>
          <w:rFonts w:asciiTheme="majorHAnsi" w:hAnsiTheme="majorHAnsi" w:cstheme="majorHAnsi"/>
          <w:lang w:val="en-US"/>
        </w:rPr>
        <w:t xml:space="preserve">Hearst </w:t>
      </w:r>
      <w:r w:rsidR="4F717CB5" w:rsidRPr="004D543A">
        <w:rPr>
          <w:rFonts w:asciiTheme="majorHAnsi" w:hAnsiTheme="majorHAnsi" w:cstheme="majorHAnsi"/>
          <w:lang w:val="en-US"/>
        </w:rPr>
        <w:t>Networks must retain editorial control of its content including sponsored content</w:t>
      </w:r>
      <w:r w:rsidR="4449E816" w:rsidRPr="004D543A">
        <w:rPr>
          <w:rFonts w:asciiTheme="majorHAnsi" w:hAnsiTheme="majorHAnsi" w:cstheme="majorHAnsi"/>
          <w:lang w:val="en-US"/>
        </w:rPr>
        <w:t>.</w:t>
      </w:r>
    </w:p>
    <w:p w14:paraId="2FCACB78" w14:textId="1C291463" w:rsidR="00D04954" w:rsidRPr="004D543A" w:rsidRDefault="00D04954" w:rsidP="00D04954">
      <w:pPr>
        <w:rPr>
          <w:rFonts w:asciiTheme="majorHAnsi" w:hAnsiTheme="majorHAnsi" w:cstheme="majorHAnsi"/>
        </w:rPr>
      </w:pPr>
      <w:r w:rsidRPr="004D543A">
        <w:rPr>
          <w:rFonts w:asciiTheme="majorHAnsi" w:hAnsiTheme="majorHAnsi" w:cstheme="majorHAnsi"/>
        </w:rPr>
        <w:t xml:space="preserve">A sponsored piece of content (which includes advertiser supplied/funded content) is one which has had some or </w:t>
      </w:r>
      <w:proofErr w:type="gramStart"/>
      <w:r w:rsidRPr="004D543A">
        <w:rPr>
          <w:rFonts w:asciiTheme="majorHAnsi" w:hAnsiTheme="majorHAnsi" w:cstheme="majorHAnsi"/>
        </w:rPr>
        <w:t>all of</w:t>
      </w:r>
      <w:proofErr w:type="gramEnd"/>
      <w:r w:rsidRPr="004D543A">
        <w:rPr>
          <w:rFonts w:asciiTheme="majorHAnsi" w:hAnsiTheme="majorHAnsi" w:cstheme="majorHAnsi"/>
        </w:rPr>
        <w:t xml:space="preserve"> its costs met by a 'sponsor' with a view to promoting itself or its products or services, or those of another. A sponsor may be any public or private undertaking, including charities (but please note </w:t>
      </w:r>
      <w:r w:rsidR="001C7A20" w:rsidRPr="004D543A">
        <w:rPr>
          <w:rFonts w:asciiTheme="majorHAnsi" w:hAnsiTheme="majorHAnsi" w:cstheme="majorHAnsi"/>
        </w:rPr>
        <w:t>‘P</w:t>
      </w:r>
      <w:r w:rsidRPr="004D543A">
        <w:rPr>
          <w:rFonts w:asciiTheme="majorHAnsi" w:hAnsiTheme="majorHAnsi" w:cstheme="majorHAnsi"/>
        </w:rPr>
        <w:t xml:space="preserve">rohibited </w:t>
      </w:r>
      <w:r w:rsidR="001C7A20" w:rsidRPr="004D543A">
        <w:rPr>
          <w:rFonts w:asciiTheme="majorHAnsi" w:hAnsiTheme="majorHAnsi" w:cstheme="majorHAnsi"/>
        </w:rPr>
        <w:t>Categories’ P42-45 of the BCAP Code</w:t>
      </w:r>
      <w:r w:rsidRPr="004D543A">
        <w:rPr>
          <w:rFonts w:asciiTheme="majorHAnsi" w:hAnsiTheme="majorHAnsi" w:cstheme="majorHAnsi"/>
        </w:rPr>
        <w:t>).</w:t>
      </w:r>
    </w:p>
    <w:p w14:paraId="11EC74AB" w14:textId="0932E0C9" w:rsidR="00D04954" w:rsidRPr="004D543A" w:rsidRDefault="00D04954" w:rsidP="00D04954">
      <w:pPr>
        <w:rPr>
          <w:rFonts w:asciiTheme="majorHAnsi" w:hAnsiTheme="majorHAnsi" w:cstheme="majorHAnsi"/>
        </w:rPr>
      </w:pPr>
      <w:r w:rsidRPr="004D543A">
        <w:rPr>
          <w:rFonts w:asciiTheme="majorHAnsi" w:hAnsiTheme="majorHAnsi" w:cstheme="majorHAnsi"/>
        </w:rPr>
        <w:t xml:space="preserve">Sponsorship deals are a legitimate way for commercial broadcasters to increase revenue for their content making and publishing activities. However, to ensure that content remains editorially independent, the following </w:t>
      </w:r>
      <w:r w:rsidR="00693053" w:rsidRPr="004D543A">
        <w:rPr>
          <w:rFonts w:asciiTheme="majorHAnsi" w:hAnsiTheme="majorHAnsi" w:cstheme="majorHAnsi"/>
        </w:rPr>
        <w:t>checklist</w:t>
      </w:r>
      <w:r w:rsidR="001C7A20" w:rsidRPr="004D543A">
        <w:rPr>
          <w:rFonts w:asciiTheme="majorHAnsi" w:hAnsiTheme="majorHAnsi" w:cstheme="majorHAnsi"/>
        </w:rPr>
        <w:t xml:space="preserve"> should be considered alongside the relevant regulatory Codes: </w:t>
      </w:r>
    </w:p>
    <w:p w14:paraId="375A52EF" w14:textId="3DACA8E5" w:rsidR="00D04954" w:rsidRPr="004D543A" w:rsidRDefault="00D04954" w:rsidP="00693053">
      <w:pPr>
        <w:pStyle w:val="ListParagraph"/>
        <w:rPr>
          <w:rFonts w:asciiTheme="majorHAnsi" w:hAnsiTheme="majorHAnsi" w:cstheme="majorHAnsi"/>
        </w:rPr>
      </w:pPr>
    </w:p>
    <w:p w14:paraId="6B2CEBAA" w14:textId="33D365D2" w:rsidR="006467ED" w:rsidRPr="004D543A" w:rsidRDefault="00711CEA" w:rsidP="00711CEA">
      <w:pPr>
        <w:pStyle w:val="ListParagraph"/>
        <w:rPr>
          <w:rFonts w:asciiTheme="majorHAnsi" w:hAnsiTheme="majorHAnsi" w:cstheme="majorHAnsi"/>
        </w:rPr>
      </w:pPr>
      <w:bookmarkStart w:id="0" w:name="_Hlk203124300"/>
      <w:r w:rsidRPr="00711CEA">
        <w:rPr>
          <w:rFonts w:ascii="Segoe UI Emoji" w:hAnsi="Segoe UI Emoji" w:cs="Segoe UI Emoji"/>
          <w:b/>
          <w:bCs/>
        </w:rPr>
        <w:t>☑️</w:t>
      </w:r>
      <w:bookmarkEnd w:id="0"/>
      <w:r w:rsidRPr="00711CEA">
        <w:rPr>
          <w:rFonts w:asciiTheme="majorHAnsi" w:hAnsiTheme="majorHAnsi" w:cstheme="majorHAnsi"/>
          <w:b/>
          <w:bCs/>
        </w:rPr>
        <w:t xml:space="preserve"> </w:t>
      </w:r>
      <w:r w:rsidR="006467ED" w:rsidRPr="004D543A">
        <w:rPr>
          <w:rFonts w:asciiTheme="majorHAnsi" w:hAnsiTheme="majorHAnsi" w:cstheme="majorHAnsi"/>
          <w:b/>
          <w:bCs/>
        </w:rPr>
        <w:t>THE RELATIONSHIP BETWEEN THE SPONSOR AND THE SPONSORED CONTENT MUST BE MADE TRANSPARENT</w:t>
      </w:r>
    </w:p>
    <w:p w14:paraId="00743A0D" w14:textId="2F5E980D" w:rsidR="006467ED" w:rsidRPr="004D543A" w:rsidRDefault="125142FA" w:rsidP="0F8952A0">
      <w:pPr>
        <w:spacing w:after="0" w:line="240" w:lineRule="auto"/>
        <w:ind w:left="720"/>
        <w:rPr>
          <w:rFonts w:asciiTheme="majorHAnsi" w:eastAsia="Times New Roman" w:hAnsiTheme="majorHAnsi" w:cstheme="majorHAnsi"/>
          <w:lang w:eastAsia="en-GB"/>
        </w:rPr>
      </w:pPr>
      <w:r w:rsidRPr="004D543A">
        <w:rPr>
          <w:rFonts w:asciiTheme="majorHAnsi" w:eastAsia="Times New Roman" w:hAnsiTheme="majorHAnsi" w:cstheme="majorHAnsi"/>
          <w:lang w:eastAsia="en-GB"/>
        </w:rPr>
        <w:t xml:space="preserve">This is normally done using phrases such ‘sponsored by’, ‘brought to you by’ and ‘in association with’ but more creative ways can be considered with </w:t>
      </w:r>
      <w:r w:rsidR="4F7527B5" w:rsidRPr="004D543A">
        <w:rPr>
          <w:rFonts w:asciiTheme="majorHAnsi" w:hAnsiTheme="majorHAnsi" w:cstheme="majorHAnsi"/>
          <w:lang w:val="en-US"/>
        </w:rPr>
        <w:t>Hearst</w:t>
      </w:r>
      <w:r w:rsidRPr="004D543A">
        <w:rPr>
          <w:rFonts w:asciiTheme="majorHAnsi" w:eastAsia="Times New Roman" w:hAnsiTheme="majorHAnsi" w:cstheme="majorHAnsi"/>
          <w:lang w:eastAsia="en-GB"/>
        </w:rPr>
        <w:t xml:space="preserve"> Compliance approval</w:t>
      </w:r>
      <w:r w:rsidR="34F41B09" w:rsidRPr="004D543A">
        <w:rPr>
          <w:rFonts w:asciiTheme="majorHAnsi" w:eastAsia="Times New Roman" w:hAnsiTheme="majorHAnsi" w:cstheme="majorHAnsi"/>
          <w:lang w:eastAsia="en-GB"/>
        </w:rPr>
        <w:t xml:space="preserve">. We encourage the relationship between the sponsor and sponsored content to be messaged visually and verbally where possible. </w:t>
      </w:r>
    </w:p>
    <w:p w14:paraId="2175D717" w14:textId="40C95EA7" w:rsidR="001354D9" w:rsidRPr="004D543A" w:rsidRDefault="001354D9" w:rsidP="006467ED">
      <w:pPr>
        <w:spacing w:after="0" w:line="240" w:lineRule="auto"/>
        <w:ind w:left="720"/>
        <w:rPr>
          <w:rFonts w:asciiTheme="majorHAnsi" w:eastAsia="Times New Roman" w:hAnsiTheme="majorHAnsi" w:cstheme="majorHAnsi"/>
          <w:lang w:eastAsia="en-GB"/>
        </w:rPr>
      </w:pPr>
    </w:p>
    <w:p w14:paraId="42195599" w14:textId="0A6CD7DF" w:rsidR="001354D9" w:rsidRPr="004D543A" w:rsidRDefault="00711CEA" w:rsidP="00711CEA">
      <w:pPr>
        <w:pStyle w:val="ListParagraph"/>
        <w:rPr>
          <w:rFonts w:asciiTheme="majorHAnsi" w:hAnsiTheme="majorHAnsi" w:cstheme="majorHAnsi"/>
          <w:b/>
          <w:bCs/>
        </w:rPr>
      </w:pPr>
      <w:r w:rsidRPr="00711CEA">
        <w:rPr>
          <w:rFonts w:ascii="Segoe UI Emoji" w:hAnsi="Segoe UI Emoji" w:cs="Segoe UI Emoji"/>
          <w:b/>
          <w:bCs/>
        </w:rPr>
        <w:t>☑️</w:t>
      </w:r>
      <w:r w:rsidRPr="00711CEA">
        <w:rPr>
          <w:rFonts w:asciiTheme="majorHAnsi" w:hAnsiTheme="majorHAnsi" w:cstheme="majorHAnsi"/>
          <w:b/>
          <w:bCs/>
        </w:rPr>
        <w:t xml:space="preserve"> </w:t>
      </w:r>
      <w:r w:rsidR="001354D9" w:rsidRPr="004D543A">
        <w:rPr>
          <w:rFonts w:asciiTheme="majorHAnsi" w:hAnsiTheme="majorHAnsi" w:cstheme="majorHAnsi"/>
          <w:b/>
          <w:bCs/>
        </w:rPr>
        <w:t xml:space="preserve">NO PROMOTIONAL REFERENCES </w:t>
      </w:r>
    </w:p>
    <w:p w14:paraId="60F59876" w14:textId="77777777" w:rsidR="001354D9" w:rsidRPr="004D543A" w:rsidRDefault="001354D9" w:rsidP="001354D9">
      <w:pPr>
        <w:pStyle w:val="ListParagraph"/>
        <w:rPr>
          <w:rFonts w:asciiTheme="majorHAnsi" w:hAnsiTheme="majorHAnsi" w:cstheme="majorHAnsi"/>
        </w:rPr>
      </w:pPr>
    </w:p>
    <w:p w14:paraId="48E6C474" w14:textId="77777777" w:rsidR="001354D9" w:rsidRPr="004D543A" w:rsidRDefault="001354D9" w:rsidP="001354D9">
      <w:pPr>
        <w:pStyle w:val="ListParagraph"/>
        <w:rPr>
          <w:rFonts w:asciiTheme="majorHAnsi" w:hAnsiTheme="majorHAnsi" w:cstheme="majorHAnsi"/>
        </w:rPr>
      </w:pPr>
      <w:r w:rsidRPr="004D543A">
        <w:rPr>
          <w:rFonts w:asciiTheme="majorHAnsi" w:hAnsiTheme="majorHAnsi" w:cstheme="majorHAnsi"/>
        </w:rPr>
        <w:t>Sponsorship credits must not contain *</w:t>
      </w:r>
      <w:r w:rsidRPr="004D543A">
        <w:rPr>
          <w:rFonts w:asciiTheme="majorHAnsi" w:hAnsiTheme="majorHAnsi" w:cstheme="majorHAnsi"/>
          <w:i/>
          <w:iCs/>
        </w:rPr>
        <w:t>advertising messages</w:t>
      </w:r>
      <w:r w:rsidRPr="004D543A">
        <w:rPr>
          <w:rFonts w:asciiTheme="majorHAnsi" w:hAnsiTheme="majorHAnsi" w:cstheme="majorHAnsi"/>
        </w:rPr>
        <w:t>, claims about the product or service, price messages or *</w:t>
      </w:r>
      <w:r w:rsidRPr="004D543A">
        <w:rPr>
          <w:rFonts w:asciiTheme="majorHAnsi" w:hAnsiTheme="majorHAnsi" w:cstheme="majorHAnsi"/>
          <w:i/>
          <w:iCs/>
        </w:rPr>
        <w:t>calls to action</w:t>
      </w:r>
      <w:r w:rsidRPr="004D543A">
        <w:rPr>
          <w:rFonts w:asciiTheme="majorHAnsi" w:hAnsiTheme="majorHAnsi" w:cstheme="majorHAnsi"/>
        </w:rPr>
        <w:t xml:space="preserve">. </w:t>
      </w:r>
      <w:proofErr w:type="gramStart"/>
      <w:r w:rsidRPr="004D543A">
        <w:rPr>
          <w:rFonts w:asciiTheme="majorHAnsi" w:hAnsiTheme="majorHAnsi" w:cstheme="majorHAnsi"/>
        </w:rPr>
        <w:t>In particular, credits</w:t>
      </w:r>
      <w:proofErr w:type="gramEnd"/>
      <w:r w:rsidRPr="004D543A">
        <w:rPr>
          <w:rFonts w:asciiTheme="majorHAnsi" w:hAnsiTheme="majorHAnsi" w:cstheme="majorHAnsi"/>
        </w:rPr>
        <w:t xml:space="preserve"> must not encourage the purchase or rental of the products or services of the sponsor or a third party. </w:t>
      </w:r>
    </w:p>
    <w:p w14:paraId="580B6AF5" w14:textId="77777777" w:rsidR="001354D9" w:rsidRPr="004D543A" w:rsidRDefault="001354D9" w:rsidP="001354D9">
      <w:pPr>
        <w:pStyle w:val="ListParagraph"/>
        <w:rPr>
          <w:rFonts w:asciiTheme="majorHAnsi" w:hAnsiTheme="majorHAnsi" w:cstheme="majorHAnsi"/>
        </w:rPr>
      </w:pPr>
    </w:p>
    <w:p w14:paraId="49132A85" w14:textId="705C00B6" w:rsidR="001354D9" w:rsidRPr="004D543A" w:rsidRDefault="001354D9" w:rsidP="001354D9">
      <w:pPr>
        <w:pStyle w:val="ListParagraph"/>
        <w:rPr>
          <w:rFonts w:asciiTheme="majorHAnsi" w:hAnsiTheme="majorHAnsi" w:cstheme="majorHAnsi"/>
        </w:rPr>
      </w:pPr>
      <w:r w:rsidRPr="004D543A">
        <w:rPr>
          <w:rFonts w:asciiTheme="majorHAnsi" w:hAnsiTheme="majorHAnsi" w:cstheme="majorHAnsi"/>
          <w:i/>
          <w:iCs/>
        </w:rPr>
        <w:t>*Advertising Message</w:t>
      </w:r>
      <w:r w:rsidRPr="004D543A">
        <w:rPr>
          <w:rFonts w:asciiTheme="majorHAnsi" w:hAnsiTheme="majorHAnsi" w:cstheme="majorHAnsi"/>
        </w:rPr>
        <w:t xml:space="preserve">: Cannot include a claim that can be evidenced using objective data using promotional language (i.e. </w:t>
      </w:r>
      <w:r w:rsidRPr="004D543A">
        <w:rPr>
          <w:rFonts w:asciiTheme="majorHAnsi" w:hAnsiTheme="majorHAnsi" w:cstheme="majorHAnsi"/>
          <w:i/>
          <w:iCs/>
        </w:rPr>
        <w:t xml:space="preserve">“Europe’s </w:t>
      </w:r>
      <w:proofErr w:type="gramStart"/>
      <w:r w:rsidRPr="004D543A">
        <w:rPr>
          <w:rFonts w:asciiTheme="majorHAnsi" w:hAnsiTheme="majorHAnsi" w:cstheme="majorHAnsi"/>
          <w:i/>
          <w:iCs/>
        </w:rPr>
        <w:t>best selling</w:t>
      </w:r>
      <w:proofErr w:type="gramEnd"/>
      <w:r w:rsidRPr="004D543A">
        <w:rPr>
          <w:rFonts w:asciiTheme="majorHAnsi" w:hAnsiTheme="majorHAnsi" w:cstheme="majorHAnsi"/>
          <w:i/>
          <w:iCs/>
        </w:rPr>
        <w:t xml:space="preserve"> toothpaste”</w:t>
      </w:r>
      <w:r w:rsidR="00087A58" w:rsidRPr="004D543A">
        <w:rPr>
          <w:rFonts w:asciiTheme="majorHAnsi" w:hAnsiTheme="majorHAnsi" w:cstheme="majorHAnsi"/>
        </w:rPr>
        <w:t xml:space="preserve">) Also cannot use efficacy claims (i.e. </w:t>
      </w:r>
      <w:r w:rsidR="00087A58" w:rsidRPr="004D543A">
        <w:rPr>
          <w:rFonts w:asciiTheme="majorHAnsi" w:hAnsiTheme="majorHAnsi" w:cstheme="majorHAnsi"/>
          <w:i/>
          <w:iCs/>
        </w:rPr>
        <w:t>“Wrinkles reduced in under 4 weeks”</w:t>
      </w:r>
      <w:r w:rsidR="00087A58" w:rsidRPr="004D543A">
        <w:rPr>
          <w:rFonts w:asciiTheme="majorHAnsi" w:hAnsiTheme="majorHAnsi" w:cstheme="majorHAnsi"/>
        </w:rPr>
        <w:t xml:space="preserve">) </w:t>
      </w:r>
    </w:p>
    <w:p w14:paraId="7F531145" w14:textId="77777777" w:rsidR="001354D9" w:rsidRPr="004D543A" w:rsidRDefault="001354D9" w:rsidP="001354D9">
      <w:pPr>
        <w:pStyle w:val="ListParagraph"/>
        <w:rPr>
          <w:rFonts w:asciiTheme="majorHAnsi" w:hAnsiTheme="majorHAnsi" w:cstheme="majorHAnsi"/>
        </w:rPr>
      </w:pPr>
    </w:p>
    <w:p w14:paraId="08410995" w14:textId="10465CC8" w:rsidR="001354D9" w:rsidRPr="004D543A" w:rsidRDefault="001354D9" w:rsidP="001354D9">
      <w:pPr>
        <w:pStyle w:val="ListParagraph"/>
        <w:rPr>
          <w:rFonts w:asciiTheme="majorHAnsi" w:hAnsiTheme="majorHAnsi" w:cstheme="majorHAnsi"/>
        </w:rPr>
      </w:pPr>
      <w:r w:rsidRPr="004D543A">
        <w:rPr>
          <w:rFonts w:asciiTheme="majorHAnsi" w:hAnsiTheme="majorHAnsi" w:cstheme="majorHAnsi"/>
          <w:i/>
          <w:iCs/>
        </w:rPr>
        <w:lastRenderedPageBreak/>
        <w:t>*</w:t>
      </w:r>
      <w:r w:rsidR="0041516E" w:rsidRPr="004D543A">
        <w:rPr>
          <w:rFonts w:asciiTheme="majorHAnsi" w:hAnsiTheme="majorHAnsi" w:cstheme="majorHAnsi"/>
          <w:i/>
          <w:iCs/>
        </w:rPr>
        <w:t>Calls to action</w:t>
      </w:r>
      <w:r w:rsidRPr="004D543A">
        <w:rPr>
          <w:rFonts w:asciiTheme="majorHAnsi" w:hAnsiTheme="majorHAnsi" w:cstheme="majorHAnsi"/>
        </w:rPr>
        <w:t xml:space="preserve">: </w:t>
      </w:r>
      <w:r w:rsidR="00087A58" w:rsidRPr="004D543A">
        <w:rPr>
          <w:rFonts w:asciiTheme="majorHAnsi" w:hAnsiTheme="majorHAnsi" w:cstheme="majorHAnsi"/>
        </w:rPr>
        <w:t>Cannot include p</w:t>
      </w:r>
      <w:r w:rsidR="0041516E" w:rsidRPr="004D543A">
        <w:rPr>
          <w:rFonts w:asciiTheme="majorHAnsi" w:hAnsiTheme="majorHAnsi" w:cstheme="majorHAnsi"/>
        </w:rPr>
        <w:t>hrases that encourage viewers to purchase the product or service</w:t>
      </w:r>
      <w:r w:rsidRPr="004D543A">
        <w:rPr>
          <w:rFonts w:asciiTheme="majorHAnsi" w:hAnsiTheme="majorHAnsi" w:cstheme="majorHAnsi"/>
        </w:rPr>
        <w:t xml:space="preserve">. However, it is permissible to </w:t>
      </w:r>
      <w:r w:rsidR="0041516E" w:rsidRPr="004D543A">
        <w:rPr>
          <w:rFonts w:asciiTheme="majorHAnsi" w:hAnsiTheme="majorHAnsi" w:cstheme="majorHAnsi"/>
        </w:rPr>
        <w:t xml:space="preserve">include a website address and/or a phone number but not phrases such as ‘go to [URL]’ or ‘call 0800 </w:t>
      </w:r>
      <w:proofErr w:type="spellStart"/>
      <w:r w:rsidR="0041516E" w:rsidRPr="004D543A">
        <w:rPr>
          <w:rFonts w:asciiTheme="majorHAnsi" w:hAnsiTheme="majorHAnsi" w:cstheme="majorHAnsi"/>
        </w:rPr>
        <w:t>xxxxx</w:t>
      </w:r>
      <w:proofErr w:type="spellEnd"/>
      <w:r w:rsidR="0041516E" w:rsidRPr="004D543A">
        <w:rPr>
          <w:rFonts w:asciiTheme="majorHAnsi" w:hAnsiTheme="majorHAnsi" w:cstheme="majorHAnsi"/>
        </w:rPr>
        <w:t xml:space="preserve"> now’ </w:t>
      </w:r>
    </w:p>
    <w:p w14:paraId="0BB6D2DC" w14:textId="0CFC7C91" w:rsidR="006467ED" w:rsidRPr="004D543A" w:rsidRDefault="006467ED" w:rsidP="006467ED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4D438431" w14:textId="618DEFB8" w:rsidR="006467ED" w:rsidRPr="004D543A" w:rsidRDefault="00711CEA" w:rsidP="00711CEA">
      <w:pPr>
        <w:spacing w:after="0" w:line="240" w:lineRule="auto"/>
        <w:ind w:left="720"/>
        <w:rPr>
          <w:rFonts w:asciiTheme="majorHAnsi" w:eastAsia="Times New Roman" w:hAnsiTheme="majorHAnsi" w:cstheme="majorHAnsi"/>
          <w:b/>
          <w:bCs/>
          <w:u w:val="single"/>
          <w:lang w:eastAsia="en-GB"/>
        </w:rPr>
      </w:pPr>
      <w:bookmarkStart w:id="1" w:name="_Hlk203125697"/>
      <w:r w:rsidRPr="00711CEA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bookmarkEnd w:id="1"/>
      <w:r w:rsidRPr="00711CEA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6467ED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FOCUS OF CREDIT MUST BE THE </w:t>
      </w:r>
      <w:r w:rsidR="006467ED" w:rsidRPr="00E6318A">
        <w:rPr>
          <w:rFonts w:asciiTheme="majorHAnsi" w:eastAsia="Times New Roman" w:hAnsiTheme="majorHAnsi" w:cstheme="majorHAnsi"/>
          <w:b/>
          <w:bCs/>
          <w:lang w:eastAsia="en-GB"/>
        </w:rPr>
        <w:t>SPONSORSHIP ARRANGEMENT ITSELF</w:t>
      </w:r>
    </w:p>
    <w:p w14:paraId="53D8C276" w14:textId="3DA8F871" w:rsidR="001354D9" w:rsidRPr="004D543A" w:rsidRDefault="001354D9" w:rsidP="001354D9">
      <w:pPr>
        <w:spacing w:after="0" w:line="240" w:lineRule="auto"/>
        <w:ind w:left="720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164FDD25" w14:textId="014F6ECF" w:rsidR="001354D9" w:rsidRDefault="34F41B09" w:rsidP="0F8952A0">
      <w:pPr>
        <w:spacing w:after="0" w:line="240" w:lineRule="auto"/>
        <w:ind w:left="720"/>
        <w:rPr>
          <w:rFonts w:asciiTheme="majorHAnsi" w:eastAsia="Times New Roman" w:hAnsiTheme="majorHAnsi" w:cstheme="majorHAnsi"/>
          <w:lang w:eastAsia="en-GB"/>
        </w:rPr>
      </w:pPr>
      <w:r w:rsidRPr="004D543A">
        <w:rPr>
          <w:rFonts w:asciiTheme="majorHAnsi" w:eastAsia="Times New Roman" w:hAnsiTheme="majorHAnsi" w:cstheme="majorHAnsi"/>
          <w:lang w:eastAsia="en-GB"/>
        </w:rPr>
        <w:t xml:space="preserve">Ad messages and calls to action are not allowed but creative approaches which </w:t>
      </w:r>
      <w:r w:rsidRPr="004D543A">
        <w:rPr>
          <w:rFonts w:asciiTheme="majorHAnsi" w:eastAsia="Times New Roman" w:hAnsiTheme="majorHAnsi" w:cstheme="majorHAnsi"/>
          <w:u w:val="single"/>
          <w:lang w:eastAsia="en-GB"/>
        </w:rPr>
        <w:t>thematically link</w:t>
      </w:r>
      <w:r w:rsidRPr="004D543A">
        <w:rPr>
          <w:rFonts w:asciiTheme="majorHAnsi" w:eastAsia="Times New Roman" w:hAnsiTheme="majorHAnsi" w:cstheme="majorHAnsi"/>
          <w:lang w:eastAsia="en-GB"/>
        </w:rPr>
        <w:t xml:space="preserve"> the sponsor to the programme are allowed, subject to </w:t>
      </w:r>
      <w:r w:rsidR="00F57D72" w:rsidRPr="004D543A">
        <w:rPr>
          <w:rFonts w:asciiTheme="majorHAnsi" w:hAnsiTheme="majorHAnsi" w:cstheme="majorHAnsi"/>
          <w:lang w:val="en-US"/>
        </w:rPr>
        <w:t xml:space="preserve">Hearst </w:t>
      </w:r>
      <w:r w:rsidRPr="004D543A">
        <w:rPr>
          <w:rFonts w:asciiTheme="majorHAnsi" w:eastAsia="Times New Roman" w:hAnsiTheme="majorHAnsi" w:cstheme="majorHAnsi"/>
          <w:lang w:eastAsia="en-GB"/>
        </w:rPr>
        <w:t xml:space="preserve">Compliance approval. </w:t>
      </w:r>
    </w:p>
    <w:p w14:paraId="18A4C129" w14:textId="77777777" w:rsidR="00E6318A" w:rsidRDefault="00E6318A" w:rsidP="0F8952A0">
      <w:pPr>
        <w:spacing w:after="0" w:line="240" w:lineRule="auto"/>
        <w:ind w:left="720"/>
        <w:rPr>
          <w:rFonts w:asciiTheme="majorHAnsi" w:eastAsia="Times New Roman" w:hAnsiTheme="majorHAnsi" w:cstheme="majorHAnsi"/>
          <w:lang w:eastAsia="en-GB"/>
        </w:rPr>
      </w:pPr>
    </w:p>
    <w:p w14:paraId="144B59CF" w14:textId="47A4BD4D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E6318A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IF THE CREATION OF THE IDENT HAS BEEN TAKEN FROM AN ADVERT, PLEASE ENSURE THE AD HAS BEEN APROVED BY CLEARCAST </w:t>
      </w:r>
    </w:p>
    <w:p w14:paraId="29C112B2" w14:textId="77777777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EF70EDA" w14:textId="73174AB1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E6318A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AVOID DETAILED DESCRIPTIONS OF PRODUCTS AND SERVICES </w:t>
      </w:r>
    </w:p>
    <w:p w14:paraId="1701B962" w14:textId="77777777" w:rsidR="00E6318A" w:rsidRPr="004D543A" w:rsidRDefault="00E6318A" w:rsidP="00E6318A">
      <w:pPr>
        <w:pStyle w:val="ListParagraph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831A591" w14:textId="77777777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4D543A">
        <w:rPr>
          <w:rFonts w:asciiTheme="majorHAnsi" w:eastAsia="Times New Roman" w:hAnsiTheme="majorHAnsi" w:cstheme="majorHAnsi"/>
          <w:i/>
          <w:iCs/>
          <w:lang w:eastAsia="en-GB"/>
        </w:rPr>
        <w:t>However, explicit references to sponsor’s products can be included to help identify the sponsorship arrangement (i.e. “iPhone 10 sponsors…”)</w:t>
      </w:r>
    </w:p>
    <w:p w14:paraId="63A971A8" w14:textId="77777777" w:rsidR="00E6318A" w:rsidRPr="004D543A" w:rsidRDefault="00E6318A" w:rsidP="00E6318A">
      <w:pPr>
        <w:pStyle w:val="ListParagraph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67A2CE5" w14:textId="36E9A170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E6318A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4D543A">
        <w:rPr>
          <w:rFonts w:asciiTheme="majorHAnsi" w:eastAsia="Times New Roman" w:hAnsiTheme="majorHAnsi" w:cstheme="majorHAnsi"/>
          <w:b/>
          <w:bCs/>
          <w:lang w:eastAsia="en-GB"/>
        </w:rPr>
        <w:t>AVOID LONGER CREDITS THAT CONTAIN MORE INFORMATION ABOUT THE PRODUCT/SERVICE</w:t>
      </w:r>
    </w:p>
    <w:p w14:paraId="4819387D" w14:textId="77777777" w:rsidR="00E6318A" w:rsidRPr="004D543A" w:rsidRDefault="00E6318A" w:rsidP="00E6318A">
      <w:pPr>
        <w:pStyle w:val="ListParagraph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A98F173" w14:textId="60006C66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E6318A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BRAND STRAPLINES CAN ONLY BE INCLUDED SUBJECT TO </w:t>
      </w:r>
      <w:r w:rsidRPr="004D543A">
        <w:rPr>
          <w:rFonts w:asciiTheme="majorHAnsi" w:hAnsiTheme="majorHAnsi" w:cstheme="majorHAnsi"/>
          <w:b/>
          <w:bCs/>
          <w:lang w:val="en-US"/>
        </w:rPr>
        <w:t>HEARST</w:t>
      </w:r>
      <w:r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 COMPLIANCE APPROVAL</w:t>
      </w:r>
    </w:p>
    <w:p w14:paraId="28737AAE" w14:textId="77777777" w:rsidR="00E6318A" w:rsidRPr="004D543A" w:rsidRDefault="00E6318A" w:rsidP="00E6318A">
      <w:pPr>
        <w:pStyle w:val="ListParagraph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1363E00" w14:textId="77777777" w:rsidR="00E6318A" w:rsidRPr="004D543A" w:rsidRDefault="00E6318A" w:rsidP="00E6318A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4D543A">
        <w:rPr>
          <w:rFonts w:asciiTheme="majorHAnsi" w:eastAsia="Times New Roman" w:hAnsiTheme="majorHAnsi" w:cstheme="majorHAnsi"/>
          <w:lang w:eastAsia="en-GB"/>
        </w:rPr>
        <w:t xml:space="preserve">Cannot include an advertising claim </w:t>
      </w:r>
    </w:p>
    <w:p w14:paraId="45E46CC2" w14:textId="77777777" w:rsidR="00E6318A" w:rsidRPr="004D543A" w:rsidRDefault="00E6318A" w:rsidP="006467ED">
      <w:pPr>
        <w:spacing w:after="0" w:line="240" w:lineRule="auto"/>
        <w:ind w:left="720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0072D51" w14:textId="44FF29C2" w:rsidR="005C1121" w:rsidRPr="00E6318A" w:rsidRDefault="006467ED" w:rsidP="003F0FEF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en-GB"/>
        </w:rPr>
      </w:pPr>
      <w:r w:rsidRPr="00E6318A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 xml:space="preserve">FOR GAMBLING </w:t>
      </w:r>
      <w:proofErr w:type="gramStart"/>
      <w:r w:rsidRPr="00E6318A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>SPONSORSHIP</w:t>
      </w:r>
      <w:r w:rsidR="00123CE4" w:rsidRPr="00E6318A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>;</w:t>
      </w:r>
      <w:proofErr w:type="gramEnd"/>
      <w:r w:rsidRPr="00E6318A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 xml:space="preserve"> </w:t>
      </w:r>
    </w:p>
    <w:p w14:paraId="717113E2" w14:textId="77777777" w:rsidR="005C1121" w:rsidRPr="004D543A" w:rsidRDefault="005C1121" w:rsidP="005C1121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A15D0C2" w14:textId="732CDA87" w:rsidR="005C1121" w:rsidRPr="004D543A" w:rsidRDefault="00A513C6" w:rsidP="005C1121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A513C6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A513C6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6467ED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BE CAREFUL NOT TO PORTRAY, CONDONE OR ENCOURAGE GAMBLING BEHAVIOUR THAT IS SOCIALLY IRRESPONSIBLE. </w:t>
      </w:r>
    </w:p>
    <w:p w14:paraId="03A813AB" w14:textId="77777777" w:rsidR="005C1121" w:rsidRPr="004D543A" w:rsidRDefault="005C1121" w:rsidP="005C1121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2C5CD17" w14:textId="7577EC26" w:rsidR="00123CE4" w:rsidRPr="004D543A" w:rsidRDefault="00A513C6" w:rsidP="005C1121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A513C6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A513C6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6467ED" w:rsidRPr="004D543A">
        <w:rPr>
          <w:rFonts w:asciiTheme="majorHAnsi" w:eastAsia="Times New Roman" w:hAnsiTheme="majorHAnsi" w:cstheme="majorHAnsi"/>
          <w:b/>
          <w:bCs/>
          <w:lang w:eastAsia="en-GB"/>
        </w:rPr>
        <w:t>ADDITIONALLY, IF USING ACTORS/</w:t>
      </w:r>
      <w:r w:rsidR="0041516E" w:rsidRPr="004D543A">
        <w:rPr>
          <w:rFonts w:asciiTheme="majorHAnsi" w:eastAsia="Times New Roman" w:hAnsiTheme="majorHAnsi" w:cstheme="majorHAnsi"/>
          <w:b/>
          <w:bCs/>
          <w:lang w:eastAsia="en-GB"/>
        </w:rPr>
        <w:t>ACTRESSES,</w:t>
      </w:r>
      <w:r w:rsidR="006467ED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 PLEASE ENSURE THEY LOOK 25 YEARS AND OVER</w:t>
      </w:r>
      <w:r w:rsidR="00123CE4" w:rsidRPr="004D543A">
        <w:rPr>
          <w:rFonts w:asciiTheme="majorHAnsi" w:eastAsia="Times New Roman" w:hAnsiTheme="majorHAnsi" w:cstheme="majorHAnsi"/>
          <w:b/>
          <w:bCs/>
          <w:lang w:eastAsia="en-GB"/>
        </w:rPr>
        <w:t>. AVOID ANY GRAPHICS WHICH RESONATE WITH A YOUNG AUDIENCE (I.E. EMOJI’S/CARTOON ANIMATIONS</w:t>
      </w:r>
      <w:r w:rsidR="0041516E" w:rsidRPr="004D543A">
        <w:rPr>
          <w:rFonts w:asciiTheme="majorHAnsi" w:eastAsia="Times New Roman" w:hAnsiTheme="majorHAnsi" w:cstheme="majorHAnsi"/>
          <w:b/>
          <w:bCs/>
          <w:lang w:eastAsia="en-GB"/>
        </w:rPr>
        <w:t>/CUDDLY TOYS OR CHARACTERS</w:t>
      </w:r>
      <w:r w:rsidR="00123CE4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 ETC) </w:t>
      </w:r>
    </w:p>
    <w:p w14:paraId="33F1C89A" w14:textId="6959BDB3" w:rsidR="006467ED" w:rsidRPr="004D543A" w:rsidRDefault="006467ED" w:rsidP="00123CE4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4A5171E6" w14:textId="64ECE8F3" w:rsidR="005C1121" w:rsidRPr="004D543A" w:rsidRDefault="00A513C6" w:rsidP="000A7379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A513C6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A513C6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5C1121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FOR </w:t>
      </w:r>
      <w:r w:rsidR="00637E18" w:rsidRPr="004D543A">
        <w:rPr>
          <w:rFonts w:asciiTheme="majorHAnsi" w:eastAsia="Times New Roman" w:hAnsiTheme="majorHAnsi" w:cstheme="majorHAnsi"/>
          <w:b/>
          <w:bCs/>
          <w:lang w:eastAsia="en-GB"/>
        </w:rPr>
        <w:t>GAMBLING</w:t>
      </w:r>
      <w:r w:rsidR="005C1121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F65AD1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IDENTS, THESE SPONSORSHIPS CAN ONLY RUN POST 2100 AND MUST CARRY THE GAMBLEAWARE.ORG TEXT </w:t>
      </w:r>
    </w:p>
    <w:p w14:paraId="4BA5A40C" w14:textId="02065DC1" w:rsidR="000A7379" w:rsidRPr="004D543A" w:rsidRDefault="000A7379" w:rsidP="000A7379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49475974" w14:textId="52C7BF80" w:rsidR="000A7379" w:rsidRPr="004D543A" w:rsidRDefault="00A513C6" w:rsidP="008E2CED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A513C6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A513C6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9F7610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FOR ALCOHOL </w:t>
      </w:r>
      <w:proofErr w:type="gramStart"/>
      <w:r w:rsidR="009F7610" w:rsidRPr="004D543A">
        <w:rPr>
          <w:rFonts w:asciiTheme="majorHAnsi" w:eastAsia="Times New Roman" w:hAnsiTheme="majorHAnsi" w:cstheme="majorHAnsi"/>
          <w:b/>
          <w:bCs/>
          <w:lang w:eastAsia="en-GB"/>
        </w:rPr>
        <w:t>SPONSORSHIP;</w:t>
      </w:r>
      <w:proofErr w:type="gramEnd"/>
      <w:r w:rsidR="009F7610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</w:p>
    <w:p w14:paraId="17ED8BDA" w14:textId="0F1AF341" w:rsidR="009F7610" w:rsidRPr="004D543A" w:rsidRDefault="009F7610" w:rsidP="009F7610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17F2BBEA" w14:textId="1CCB3424" w:rsidR="009F7610" w:rsidRPr="004D543A" w:rsidRDefault="00A513C6" w:rsidP="009F7610">
      <w:pPr>
        <w:pStyle w:val="ListParagraph"/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A513C6">
        <w:rPr>
          <w:rFonts w:ascii="Segoe UI Emoji" w:eastAsia="Times New Roman" w:hAnsi="Segoe UI Emoji" w:cs="Segoe UI Emoji"/>
          <w:b/>
          <w:bCs/>
          <w:lang w:eastAsia="en-GB"/>
        </w:rPr>
        <w:t>☑️</w:t>
      </w:r>
      <w:r w:rsidRPr="00A513C6">
        <w:rPr>
          <w:rFonts w:asciiTheme="majorHAnsi" w:eastAsia="Times New Roman" w:hAnsiTheme="majorHAnsi" w:cstheme="majorHAnsi"/>
          <w:b/>
          <w:bCs/>
          <w:lang w:eastAsia="en-GB"/>
        </w:rPr>
        <w:t xml:space="preserve"> </w:t>
      </w:r>
      <w:r w:rsidR="00AC4702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CAN BE </w:t>
      </w:r>
      <w:r w:rsidR="00637E18" w:rsidRPr="004D543A">
        <w:rPr>
          <w:rFonts w:asciiTheme="majorHAnsi" w:eastAsia="Times New Roman" w:hAnsiTheme="majorHAnsi" w:cstheme="majorHAnsi"/>
          <w:b/>
          <w:bCs/>
          <w:lang w:eastAsia="en-GB"/>
        </w:rPr>
        <w:t xml:space="preserve">SHOWN PRE WATERSHED BUT NAK (NOT AROUND KIDS) </w:t>
      </w:r>
    </w:p>
    <w:p w14:paraId="38D99BD7" w14:textId="0F3C6AD7" w:rsidR="00D83C46" w:rsidRPr="004D543A" w:rsidRDefault="00D83C46">
      <w:pPr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1BDB6484" w14:textId="77777777" w:rsidR="00D83C46" w:rsidRPr="004D543A" w:rsidRDefault="00D83C46" w:rsidP="0041516E">
      <w:pPr>
        <w:pStyle w:val="ListParagraph"/>
        <w:rPr>
          <w:rFonts w:asciiTheme="majorHAnsi" w:hAnsiTheme="majorHAnsi" w:cstheme="majorHAnsi"/>
          <w:b/>
          <w:bCs/>
          <w:u w:val="single"/>
          <w:lang w:val="en-US"/>
        </w:rPr>
      </w:pPr>
    </w:p>
    <w:sectPr w:rsidR="00D83C46" w:rsidRPr="004D54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F4D2" w14:textId="77777777" w:rsidR="008521A7" w:rsidRDefault="008521A7">
      <w:pPr>
        <w:spacing w:after="0" w:line="240" w:lineRule="auto"/>
      </w:pPr>
      <w:r>
        <w:separator/>
      </w:r>
    </w:p>
  </w:endnote>
  <w:endnote w:type="continuationSeparator" w:id="0">
    <w:p w14:paraId="7C620256" w14:textId="77777777" w:rsidR="008521A7" w:rsidRDefault="0085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C0C" w14:textId="77777777" w:rsidR="00017870" w:rsidRDefault="00017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8952A0" w14:paraId="62943CB2" w14:textId="77777777" w:rsidTr="0F8952A0">
      <w:trPr>
        <w:trHeight w:val="300"/>
      </w:trPr>
      <w:tc>
        <w:tcPr>
          <w:tcW w:w="3005" w:type="dxa"/>
        </w:tcPr>
        <w:p w14:paraId="0B288820" w14:textId="3A31A4A7" w:rsidR="0F8952A0" w:rsidRDefault="0F8952A0" w:rsidP="0F8952A0">
          <w:pPr>
            <w:pStyle w:val="Header"/>
            <w:ind w:left="-115"/>
          </w:pPr>
        </w:p>
      </w:tc>
      <w:tc>
        <w:tcPr>
          <w:tcW w:w="3005" w:type="dxa"/>
        </w:tcPr>
        <w:p w14:paraId="466DE130" w14:textId="3DA4073F" w:rsidR="0F8952A0" w:rsidRDefault="0F8952A0" w:rsidP="0F8952A0">
          <w:pPr>
            <w:pStyle w:val="Header"/>
            <w:jc w:val="center"/>
          </w:pPr>
        </w:p>
      </w:tc>
      <w:tc>
        <w:tcPr>
          <w:tcW w:w="3005" w:type="dxa"/>
        </w:tcPr>
        <w:p w14:paraId="50D678BB" w14:textId="70D41421" w:rsidR="0F8952A0" w:rsidRDefault="0F8952A0" w:rsidP="0F8952A0">
          <w:pPr>
            <w:pStyle w:val="Header"/>
            <w:ind w:right="-115"/>
            <w:jc w:val="right"/>
          </w:pPr>
        </w:p>
      </w:tc>
    </w:tr>
  </w:tbl>
  <w:p w14:paraId="1BD28DD1" w14:textId="0B5A8328" w:rsidR="0F8952A0" w:rsidRDefault="0F8952A0" w:rsidP="0F895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26D7" w14:textId="77777777" w:rsidR="00017870" w:rsidRDefault="0001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EBCC" w14:textId="77777777" w:rsidR="008521A7" w:rsidRDefault="008521A7">
      <w:pPr>
        <w:spacing w:after="0" w:line="240" w:lineRule="auto"/>
      </w:pPr>
      <w:r>
        <w:separator/>
      </w:r>
    </w:p>
  </w:footnote>
  <w:footnote w:type="continuationSeparator" w:id="0">
    <w:p w14:paraId="7EC71A6B" w14:textId="77777777" w:rsidR="008521A7" w:rsidRDefault="0085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4145" w14:textId="77777777" w:rsidR="00017870" w:rsidRDefault="0001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8952A0" w14:paraId="26149022" w14:textId="77777777" w:rsidTr="40B2A9C8">
      <w:trPr>
        <w:trHeight w:val="2025"/>
      </w:trPr>
      <w:tc>
        <w:tcPr>
          <w:tcW w:w="3005" w:type="dxa"/>
        </w:tcPr>
        <w:p w14:paraId="4702E1DA" w14:textId="5C2DCE7A" w:rsidR="0F8952A0" w:rsidRDefault="0F8952A0" w:rsidP="0F8952A0">
          <w:pPr>
            <w:pStyle w:val="Header"/>
            <w:ind w:left="-115"/>
          </w:pPr>
        </w:p>
      </w:tc>
      <w:tc>
        <w:tcPr>
          <w:tcW w:w="3005" w:type="dxa"/>
        </w:tcPr>
        <w:p w14:paraId="53338870" w14:textId="0AE465B0" w:rsidR="0F8952A0" w:rsidRDefault="0F8952A0" w:rsidP="0F8952A0">
          <w:pPr>
            <w:tabs>
              <w:tab w:val="center" w:pos="4513"/>
              <w:tab w:val="right" w:pos="9026"/>
            </w:tabs>
            <w:spacing w:after="0" w:line="240" w:lineRule="auto"/>
            <w:jc w:val="center"/>
          </w:pPr>
        </w:p>
        <w:p w14:paraId="52E2DEFF" w14:textId="219D6E0D" w:rsidR="0F8952A0" w:rsidRDefault="40B2A9C8" w:rsidP="40B2A9C8">
          <w:pPr>
            <w:jc w:val="center"/>
          </w:pPr>
          <w:r>
            <w:rPr>
              <w:noProof/>
            </w:rPr>
            <w:drawing>
              <wp:inline distT="0" distB="0" distL="0" distR="0" wp14:anchorId="3D88A230" wp14:editId="336D6FA6">
                <wp:extent cx="1338323" cy="571500"/>
                <wp:effectExtent l="0" t="0" r="0" b="0"/>
                <wp:docPr id="747231120" name="Picture 747231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323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CF9B233" w14:textId="6C01BF9D" w:rsidR="0F8952A0" w:rsidRDefault="0F8952A0" w:rsidP="0F8952A0">
          <w:pPr>
            <w:pStyle w:val="Header"/>
            <w:ind w:right="-115"/>
            <w:jc w:val="right"/>
          </w:pPr>
        </w:p>
      </w:tc>
    </w:tr>
  </w:tbl>
  <w:p w14:paraId="62433544" w14:textId="5C759E34" w:rsidR="0F8952A0" w:rsidRDefault="0F8952A0" w:rsidP="0F895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0383" w14:textId="77777777" w:rsidR="00017870" w:rsidRDefault="00017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7B31"/>
    <w:multiLevelType w:val="hybridMultilevel"/>
    <w:tmpl w:val="8F042D12"/>
    <w:lvl w:ilvl="0" w:tplc="715E9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2DA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8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08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0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AF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AE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26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09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CC3A8D"/>
    <w:multiLevelType w:val="multilevel"/>
    <w:tmpl w:val="F834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0109D"/>
    <w:multiLevelType w:val="multilevel"/>
    <w:tmpl w:val="1F1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B462B3"/>
    <w:multiLevelType w:val="hybridMultilevel"/>
    <w:tmpl w:val="A1B4FC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37AB"/>
    <w:multiLevelType w:val="hybridMultilevel"/>
    <w:tmpl w:val="B2C267D0"/>
    <w:lvl w:ilvl="0" w:tplc="15EAF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053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8E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22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523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8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C1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E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0B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E92AE3"/>
    <w:multiLevelType w:val="hybridMultilevel"/>
    <w:tmpl w:val="0DB6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32473"/>
    <w:multiLevelType w:val="hybridMultilevel"/>
    <w:tmpl w:val="F0E4E3EA"/>
    <w:lvl w:ilvl="0" w:tplc="3EB62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CC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A7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4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EA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C5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2A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0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6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561A0E"/>
    <w:multiLevelType w:val="hybridMultilevel"/>
    <w:tmpl w:val="86F631C4"/>
    <w:lvl w:ilvl="0" w:tplc="A81A5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A6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C3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0A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2D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08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E4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02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A5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1701160">
    <w:abstractNumId w:val="5"/>
  </w:num>
  <w:num w:numId="2" w16cid:durableId="1790858679">
    <w:abstractNumId w:val="2"/>
  </w:num>
  <w:num w:numId="3" w16cid:durableId="1821455074">
    <w:abstractNumId w:val="0"/>
  </w:num>
  <w:num w:numId="4" w16cid:durableId="989669840">
    <w:abstractNumId w:val="3"/>
  </w:num>
  <w:num w:numId="5" w16cid:durableId="16123344">
    <w:abstractNumId w:val="7"/>
  </w:num>
  <w:num w:numId="6" w16cid:durableId="254899299">
    <w:abstractNumId w:val="4"/>
  </w:num>
  <w:num w:numId="7" w16cid:durableId="1859659829">
    <w:abstractNumId w:val="6"/>
  </w:num>
  <w:num w:numId="8" w16cid:durableId="123358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46"/>
    <w:rsid w:val="00017870"/>
    <w:rsid w:val="00087A58"/>
    <w:rsid w:val="000A7379"/>
    <w:rsid w:val="000F7C24"/>
    <w:rsid w:val="00123CE4"/>
    <w:rsid w:val="001354D9"/>
    <w:rsid w:val="001C7A20"/>
    <w:rsid w:val="003F0FEF"/>
    <w:rsid w:val="0041516E"/>
    <w:rsid w:val="004D543A"/>
    <w:rsid w:val="005C1121"/>
    <w:rsid w:val="00637E18"/>
    <w:rsid w:val="006467ED"/>
    <w:rsid w:val="00693053"/>
    <w:rsid w:val="00711CEA"/>
    <w:rsid w:val="007C0CD8"/>
    <w:rsid w:val="008521A7"/>
    <w:rsid w:val="008E2CED"/>
    <w:rsid w:val="009F7610"/>
    <w:rsid w:val="00A513C6"/>
    <w:rsid w:val="00AC4702"/>
    <w:rsid w:val="00B04EA6"/>
    <w:rsid w:val="00BE52B7"/>
    <w:rsid w:val="00D04954"/>
    <w:rsid w:val="00D83C46"/>
    <w:rsid w:val="00DD5F6D"/>
    <w:rsid w:val="00E414E8"/>
    <w:rsid w:val="00E6318A"/>
    <w:rsid w:val="00ED5836"/>
    <w:rsid w:val="00F57D72"/>
    <w:rsid w:val="00F65AD1"/>
    <w:rsid w:val="0553F786"/>
    <w:rsid w:val="088C4B39"/>
    <w:rsid w:val="0F8952A0"/>
    <w:rsid w:val="125142FA"/>
    <w:rsid w:val="13E0CE05"/>
    <w:rsid w:val="1714604A"/>
    <w:rsid w:val="1E546A9C"/>
    <w:rsid w:val="1F23D529"/>
    <w:rsid w:val="27B5505C"/>
    <w:rsid w:val="34F41B09"/>
    <w:rsid w:val="40B2A9C8"/>
    <w:rsid w:val="4449E816"/>
    <w:rsid w:val="4F717CB5"/>
    <w:rsid w:val="4F7527B5"/>
    <w:rsid w:val="5730E331"/>
    <w:rsid w:val="5B0DFC1A"/>
    <w:rsid w:val="6AE368E6"/>
    <w:rsid w:val="6D5B8913"/>
    <w:rsid w:val="7AA97677"/>
    <w:rsid w:val="7F6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C582"/>
  <w15:chartTrackingRefBased/>
  <w15:docId w15:val="{A0DD0341-BE92-4079-98EE-DFEA6E2C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6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a.org.uk/static/40293b82-443a-4416-9555ff5259585538/00f8d067-f5ea-4da5-bb06ed7b3d06f619/The-BCAP-Cod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com.org.uk/tv-radio-and-on-demand/broadcast-codes/broadcast-code/section-nine-commercial-references-t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00137-C484-4AF4-9D31-521BF0BF4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1174B-6A94-408E-ACBD-2BBEFD7C99EA}">
  <ds:schemaRefs>
    <ds:schemaRef ds:uri="http://schemas.microsoft.com/office/2006/metadata/properties"/>
    <ds:schemaRef ds:uri="http://schemas.microsoft.com/office/infopath/2007/PartnerControls"/>
    <ds:schemaRef ds:uri="c60cc2fc-b523-49a5-89d3-4aee948ed112"/>
    <ds:schemaRef ds:uri="25267d09-86bf-4036-9b0b-5ec17775be9e"/>
  </ds:schemaRefs>
</ds:datastoreItem>
</file>

<file path=customXml/itemProps3.xml><?xml version="1.0" encoding="utf-8"?>
<ds:datastoreItem xmlns:ds="http://schemas.openxmlformats.org/officeDocument/2006/customXml" ds:itemID="{FDEDB7E2-63D2-4F3F-A2B1-B1BCA4373972}"/>
</file>

<file path=customXml/itemProps4.xml><?xml version="1.0" encoding="utf-8"?>
<ds:datastoreItem xmlns:ds="http://schemas.openxmlformats.org/officeDocument/2006/customXml" ds:itemID="{CF70B6FB-0528-420B-ACBB-27E598381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Zeki, Sebrina</dc:creator>
  <cp:keywords/>
  <dc:description/>
  <cp:lastModifiedBy>Zeki, Sebrina</cp:lastModifiedBy>
  <cp:revision>12</cp:revision>
  <dcterms:created xsi:type="dcterms:W3CDTF">2024-02-13T11:38:00Z</dcterms:created>
  <dcterms:modified xsi:type="dcterms:W3CDTF">2025-07-11T10:30:00Z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0x010100D3A9D7460AF6EE47ADE312DD192C3AB1</vt:lpwstr>
  </property>
  <property fmtid="{D5CDD505-2E9C-101B-9397-08002B2CF9AE}" pid="3" name="MediaServiceImageTags">
    <vt:lpwstr/>
  </property>
</Properties>
</file>